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2E3" w:rsidRDefault="004102E3" w:rsidP="00DE6E26">
      <w:pPr>
        <w:rPr>
          <w:rFonts w:ascii="Ink Free" w:hAnsi="Ink Free"/>
          <w:b/>
          <w:bCs/>
          <w:color w:val="7F7F7F" w:themeColor="text1" w:themeTint="80"/>
          <w:sz w:val="40"/>
          <w:szCs w:val="40"/>
        </w:rPr>
      </w:pPr>
      <w:r w:rsidRPr="00766A46">
        <w:rPr>
          <w:rFonts w:ascii="Ink Free" w:hAnsi="Ink Free"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A414308" wp14:editId="24B56086">
            <wp:simplePos x="0" y="0"/>
            <wp:positionH relativeFrom="margin">
              <wp:posOffset>19050</wp:posOffset>
            </wp:positionH>
            <wp:positionV relativeFrom="paragraph">
              <wp:posOffset>12065</wp:posOffset>
            </wp:positionV>
            <wp:extent cx="998220" cy="952500"/>
            <wp:effectExtent l="0" t="0" r="0" b="0"/>
            <wp:wrapSquare wrapText="bothSides"/>
            <wp:docPr id="1555524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E26" w:rsidRPr="00766A46" w:rsidRDefault="005C5C57" w:rsidP="00DE6E26">
      <w:pPr>
        <w:rPr>
          <w:rFonts w:ascii="Ink Free" w:hAnsi="Ink Free"/>
          <w:b/>
          <w:bCs/>
          <w:color w:val="7F7F7F" w:themeColor="text1" w:themeTint="80"/>
          <w:sz w:val="40"/>
          <w:szCs w:val="40"/>
        </w:rPr>
      </w:pPr>
      <w:r w:rsidRPr="00766A46">
        <w:rPr>
          <w:rFonts w:ascii="Ink Free" w:hAnsi="Ink Free"/>
          <w:b/>
          <w:bCs/>
          <w:color w:val="7F7F7F" w:themeColor="text1" w:themeTint="80"/>
          <w:sz w:val="40"/>
          <w:szCs w:val="40"/>
        </w:rPr>
        <w:t>Bath House Holidays Hot Tub</w:t>
      </w:r>
      <w:r w:rsidR="00DE6E26" w:rsidRPr="00766A46">
        <w:rPr>
          <w:rFonts w:ascii="Ink Free" w:hAnsi="Ink Free"/>
          <w:b/>
          <w:bCs/>
          <w:color w:val="7F7F7F" w:themeColor="text1" w:themeTint="80"/>
          <w:sz w:val="40"/>
          <w:szCs w:val="40"/>
        </w:rPr>
        <w:t xml:space="preserve"> T</w:t>
      </w:r>
      <w:r w:rsidR="00766A46" w:rsidRPr="00766A46">
        <w:rPr>
          <w:rFonts w:ascii="Ink Free" w:hAnsi="Ink Free"/>
          <w:b/>
          <w:bCs/>
          <w:color w:val="7F7F7F" w:themeColor="text1" w:themeTint="80"/>
          <w:sz w:val="40"/>
          <w:szCs w:val="40"/>
        </w:rPr>
        <w:t>erms</w:t>
      </w:r>
      <w:r w:rsidR="00DE6E26" w:rsidRPr="00766A46">
        <w:rPr>
          <w:rFonts w:ascii="Ink Free" w:hAnsi="Ink Free"/>
          <w:b/>
          <w:bCs/>
          <w:color w:val="7F7F7F" w:themeColor="text1" w:themeTint="80"/>
          <w:sz w:val="40"/>
          <w:szCs w:val="40"/>
        </w:rPr>
        <w:t xml:space="preserve"> &amp;</w:t>
      </w:r>
      <w:r w:rsidR="00766A46" w:rsidRPr="00766A46">
        <w:rPr>
          <w:rFonts w:ascii="Ink Free" w:hAnsi="Ink Free"/>
          <w:b/>
          <w:bCs/>
          <w:color w:val="7F7F7F" w:themeColor="text1" w:themeTint="80"/>
          <w:sz w:val="40"/>
          <w:szCs w:val="40"/>
        </w:rPr>
        <w:t xml:space="preserve"> </w:t>
      </w:r>
      <w:r w:rsidR="00DE6E26" w:rsidRPr="00766A46">
        <w:rPr>
          <w:rFonts w:ascii="Ink Free" w:hAnsi="Ink Free"/>
          <w:b/>
          <w:bCs/>
          <w:color w:val="7F7F7F" w:themeColor="text1" w:themeTint="80"/>
          <w:sz w:val="40"/>
          <w:szCs w:val="40"/>
        </w:rPr>
        <w:t>C</w:t>
      </w:r>
      <w:r w:rsidR="00766A46" w:rsidRPr="00766A46">
        <w:rPr>
          <w:rFonts w:ascii="Ink Free" w:hAnsi="Ink Free"/>
          <w:b/>
          <w:bCs/>
          <w:color w:val="7F7F7F" w:themeColor="text1" w:themeTint="80"/>
          <w:sz w:val="40"/>
          <w:szCs w:val="40"/>
        </w:rPr>
        <w:t>ondition’s</w:t>
      </w:r>
    </w:p>
    <w:p w:rsidR="00B53380" w:rsidRPr="0097714E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By placing a booking and returning a signed copy to Bath House Holidays (BHH), the Customer confirms they have read, understood and agreed to the following Terms and Conditions.</w:t>
      </w:r>
      <w:r w:rsidR="00D159AA">
        <w:rPr>
          <w:color w:val="595959" w:themeColor="text1" w:themeTint="A6"/>
        </w:rPr>
        <w:t xml:space="preserve"> </w:t>
      </w:r>
      <w:r w:rsidRPr="002A14E6">
        <w:rPr>
          <w:color w:val="595959" w:themeColor="text1" w:themeTint="A6"/>
        </w:rPr>
        <w:t>These Terms and Conditions do not affect your statutory rights as a consumer.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1. Definitions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 xml:space="preserve">The </w:t>
      </w:r>
      <w:r w:rsidR="00606500">
        <w:rPr>
          <w:color w:val="595959" w:themeColor="text1" w:themeTint="A6"/>
        </w:rPr>
        <w:t xml:space="preserve">Hot Tub </w:t>
      </w:r>
      <w:r w:rsidRPr="002A14E6">
        <w:rPr>
          <w:color w:val="595959" w:themeColor="text1" w:themeTint="A6"/>
        </w:rPr>
        <w:t>Supplier</w:t>
      </w:r>
      <w:r w:rsidR="00D159AA">
        <w:rPr>
          <w:color w:val="595959" w:themeColor="text1" w:themeTint="A6"/>
        </w:rPr>
        <w:t xml:space="preserve"> is </w:t>
      </w:r>
      <w:r w:rsidR="00D159AA" w:rsidRPr="002A14E6">
        <w:rPr>
          <w:color w:val="595959" w:themeColor="text1" w:themeTint="A6"/>
        </w:rPr>
        <w:t>Startubs</w:t>
      </w:r>
      <w:r w:rsidRPr="002A14E6">
        <w:rPr>
          <w:color w:val="595959" w:themeColor="text1" w:themeTint="A6"/>
        </w:rPr>
        <w:t>, acting on behalf of Bath House Holidays (BHH).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The Customer</w:t>
      </w:r>
      <w:r w:rsidR="00D159AA">
        <w:rPr>
          <w:color w:val="595959" w:themeColor="text1" w:themeTint="A6"/>
        </w:rPr>
        <w:t xml:space="preserve"> is t</w:t>
      </w:r>
      <w:r w:rsidRPr="002A14E6">
        <w:rPr>
          <w:color w:val="595959" w:themeColor="text1" w:themeTint="A6"/>
        </w:rPr>
        <w:t>he person making the booking.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2. Application of Terms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 xml:space="preserve">2.1. These Terms and Conditions apply from the moment a booking is made, whether verbally, electronically, </w:t>
      </w:r>
      <w:r w:rsidR="00D159AA">
        <w:rPr>
          <w:color w:val="595959" w:themeColor="text1" w:themeTint="A6"/>
        </w:rPr>
        <w:br/>
      </w:r>
      <w:r w:rsidRPr="002A14E6">
        <w:rPr>
          <w:color w:val="595959" w:themeColor="text1" w:themeTint="A6"/>
        </w:rPr>
        <w:t>or in writing.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2.2. By making a booking and/or making a payment, the Customer agrees to these Terms and Conditions.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2.3. The Customer is responsible for checking all booking details and must</w:t>
      </w:r>
      <w:r w:rsidR="00D159AA" w:rsidRPr="00D159AA">
        <w:rPr>
          <w:color w:val="595959" w:themeColor="text1" w:themeTint="A6"/>
        </w:rPr>
        <w:t xml:space="preserve"> </w:t>
      </w:r>
      <w:r w:rsidR="00D159AA" w:rsidRPr="002A14E6">
        <w:rPr>
          <w:color w:val="595959" w:themeColor="text1" w:themeTint="A6"/>
        </w:rPr>
        <w:t>immediately</w:t>
      </w:r>
      <w:r w:rsidRPr="002A14E6">
        <w:rPr>
          <w:color w:val="595959" w:themeColor="text1" w:themeTint="A6"/>
        </w:rPr>
        <w:t xml:space="preserve"> notify BHH of any errors</w:t>
      </w:r>
      <w:r w:rsidR="00D159AA">
        <w:rPr>
          <w:color w:val="595959" w:themeColor="text1" w:themeTint="A6"/>
        </w:rPr>
        <w:t xml:space="preserve"> or omissions. 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2.4. The Customer is fully responsible for the conduct and safety of their guests during the hire period.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2.5. The Customer is liable for any additional costs resulting from misuse of the hot tub by themselves or their guests.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3. Use of Equipment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3.1. Equipment must only be used within the agreed hire period</w:t>
      </w:r>
      <w:r w:rsidR="00D159AA">
        <w:rPr>
          <w:color w:val="595959" w:themeColor="text1" w:themeTint="A6"/>
        </w:rPr>
        <w:t xml:space="preserve"> or a</w:t>
      </w:r>
      <w:r w:rsidRPr="002A14E6">
        <w:rPr>
          <w:color w:val="595959" w:themeColor="text1" w:themeTint="A6"/>
        </w:rPr>
        <w:t>dditional charges may apply</w:t>
      </w:r>
      <w:r w:rsidR="00D159AA">
        <w:rPr>
          <w:color w:val="595959" w:themeColor="text1" w:themeTint="A6"/>
        </w:rPr>
        <w:t>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3.3. Failure to disclose the nature of the event may be considered a breach of contract and could result in the termination of the booking without refund.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4. Payment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4.1. Full payment is required at least 7 days before the start of the hire period.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4.2. No booking is confirmed until full payment is received.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4.3. If paying by bank transfer, the Customer must include their surname and the booking date as a payment reference.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 xml:space="preserve">4.4. If payment is not received by the </w:t>
      </w:r>
      <w:r w:rsidR="00D159AA">
        <w:rPr>
          <w:color w:val="595959" w:themeColor="text1" w:themeTint="A6"/>
        </w:rPr>
        <w:t>start date of the hire period,</w:t>
      </w:r>
      <w:r w:rsidRPr="002A14E6">
        <w:rPr>
          <w:color w:val="595959" w:themeColor="text1" w:themeTint="A6"/>
        </w:rPr>
        <w:t xml:space="preserve"> BHH reserves the right to cancel the booking without notice.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5. Booking Amendments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5.1. A</w:t>
      </w:r>
      <w:r w:rsidR="0065790A">
        <w:rPr>
          <w:color w:val="595959" w:themeColor="text1" w:themeTint="A6"/>
        </w:rPr>
        <w:t>ny</w:t>
      </w:r>
      <w:r w:rsidRPr="002A14E6">
        <w:rPr>
          <w:color w:val="595959" w:themeColor="text1" w:themeTint="A6"/>
        </w:rPr>
        <w:t xml:space="preserve"> changes to bookings </w:t>
      </w:r>
      <w:r w:rsidR="0065790A">
        <w:rPr>
          <w:color w:val="595959" w:themeColor="text1" w:themeTint="A6"/>
        </w:rPr>
        <w:t>mus</w:t>
      </w:r>
      <w:r w:rsidRPr="002A14E6">
        <w:rPr>
          <w:color w:val="595959" w:themeColor="text1" w:themeTint="A6"/>
        </w:rPr>
        <w:t>t be confirmed in writing.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5.2. Verbal amendments will not be accepted as confirmation.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6. Delays and Liability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6.1. BHH will not be held liable for delays or inconvenience due to traffic, adverse weather, road incidents, actions by police</w:t>
      </w:r>
      <w:r w:rsidR="00AF67A3">
        <w:rPr>
          <w:color w:val="595959" w:themeColor="text1" w:themeTint="A6"/>
        </w:rPr>
        <w:t>, governments, acts of God</w:t>
      </w:r>
      <w:r w:rsidRPr="002A14E6">
        <w:rPr>
          <w:color w:val="595959" w:themeColor="text1" w:themeTint="A6"/>
        </w:rPr>
        <w:t xml:space="preserve"> or other </w:t>
      </w:r>
      <w:r w:rsidR="0065790A">
        <w:rPr>
          <w:color w:val="595959" w:themeColor="text1" w:themeTint="A6"/>
        </w:rPr>
        <w:t xml:space="preserve">such </w:t>
      </w:r>
      <w:r w:rsidRPr="002A14E6">
        <w:rPr>
          <w:color w:val="595959" w:themeColor="text1" w:themeTint="A6"/>
        </w:rPr>
        <w:t>authorities.</w:t>
      </w:r>
    </w:p>
    <w:p w:rsidR="0097714E" w:rsidRDefault="002A14E6" w:rsidP="0097714E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6.2. In such events</w:t>
      </w:r>
      <w:r w:rsidR="00AF67A3">
        <w:rPr>
          <w:color w:val="595959" w:themeColor="text1" w:themeTint="A6"/>
        </w:rPr>
        <w:t xml:space="preserve"> as stated in 6.1</w:t>
      </w:r>
      <w:r w:rsidRPr="002A14E6">
        <w:rPr>
          <w:color w:val="595959" w:themeColor="text1" w:themeTint="A6"/>
        </w:rPr>
        <w:t>, no compensation will be provided.</w:t>
      </w:r>
    </w:p>
    <w:p w:rsidR="004102E3" w:rsidRDefault="004102E3" w:rsidP="0097714E">
      <w:pPr>
        <w:rPr>
          <w:color w:val="595959" w:themeColor="text1" w:themeTint="A6"/>
        </w:rPr>
      </w:pPr>
    </w:p>
    <w:p w:rsidR="004102E3" w:rsidRDefault="004102E3" w:rsidP="0097714E">
      <w:pPr>
        <w:rPr>
          <w:color w:val="595959" w:themeColor="text1" w:themeTint="A6"/>
        </w:rPr>
      </w:pPr>
    </w:p>
    <w:p w:rsidR="00B53380" w:rsidRPr="00606500" w:rsidRDefault="002A14E6" w:rsidP="0097714E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7. Misuse of Hot Tub</w:t>
      </w:r>
    </w:p>
    <w:p w:rsidR="000A012D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7.1. Customers should avoid entering the hot tub with lotions, oils, makeup, creams, glitter</w:t>
      </w:r>
      <w:r w:rsidR="000A012D">
        <w:rPr>
          <w:color w:val="595959" w:themeColor="text1" w:themeTint="A6"/>
        </w:rPr>
        <w:t xml:space="preserve"> or dirty feet</w:t>
      </w:r>
      <w:r w:rsidRPr="002A14E6">
        <w:rPr>
          <w:color w:val="595959" w:themeColor="text1" w:themeTint="A6"/>
        </w:rPr>
        <w:t xml:space="preserve"> as these will affect </w:t>
      </w:r>
      <w:r w:rsidR="000A012D">
        <w:rPr>
          <w:color w:val="595959" w:themeColor="text1" w:themeTint="A6"/>
        </w:rPr>
        <w:t xml:space="preserve">the quality of the </w:t>
      </w:r>
      <w:r w:rsidRPr="002A14E6">
        <w:rPr>
          <w:color w:val="595959" w:themeColor="text1" w:themeTint="A6"/>
        </w:rPr>
        <w:t>water.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8. Supervision of Children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8.1. Children must be supervised at all times in or around the hot tub.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 xml:space="preserve">8.2. </w:t>
      </w:r>
      <w:r w:rsidR="00B53380">
        <w:rPr>
          <w:color w:val="595959" w:themeColor="text1" w:themeTint="A6"/>
        </w:rPr>
        <w:t>C</w:t>
      </w:r>
      <w:r w:rsidRPr="002A14E6">
        <w:rPr>
          <w:color w:val="595959" w:themeColor="text1" w:themeTint="A6"/>
        </w:rPr>
        <w:t xml:space="preserve">hildren </w:t>
      </w:r>
      <w:r w:rsidR="00B53380">
        <w:rPr>
          <w:color w:val="595959" w:themeColor="text1" w:themeTint="A6"/>
        </w:rPr>
        <w:t xml:space="preserve">must never </w:t>
      </w:r>
      <w:r w:rsidRPr="002A14E6">
        <w:rPr>
          <w:color w:val="595959" w:themeColor="text1" w:themeTint="A6"/>
        </w:rPr>
        <w:t>add any substances (e.g. bubble bath</w:t>
      </w:r>
      <w:r w:rsidR="00B53380">
        <w:rPr>
          <w:color w:val="595959" w:themeColor="text1" w:themeTint="A6"/>
        </w:rPr>
        <w:t xml:space="preserve">, </w:t>
      </w:r>
      <w:r w:rsidR="000A012D">
        <w:rPr>
          <w:color w:val="595959" w:themeColor="text1" w:themeTint="A6"/>
        </w:rPr>
        <w:t xml:space="preserve">washing up </w:t>
      </w:r>
      <w:r w:rsidR="00B53380">
        <w:rPr>
          <w:color w:val="595959" w:themeColor="text1" w:themeTint="A6"/>
        </w:rPr>
        <w:t>liquid</w:t>
      </w:r>
      <w:r w:rsidRPr="002A14E6">
        <w:rPr>
          <w:color w:val="595959" w:themeColor="text1" w:themeTint="A6"/>
        </w:rPr>
        <w:t xml:space="preserve"> or detergent) to the water </w:t>
      </w:r>
      <w:r w:rsidR="00B53380">
        <w:rPr>
          <w:color w:val="595959" w:themeColor="text1" w:themeTint="A6"/>
        </w:rPr>
        <w:t>or</w:t>
      </w:r>
      <w:r w:rsidRPr="002A14E6">
        <w:rPr>
          <w:color w:val="595959" w:themeColor="text1" w:themeTint="A6"/>
        </w:rPr>
        <w:t xml:space="preserve"> a £75 fee </w:t>
      </w:r>
      <w:r w:rsidR="00B53380">
        <w:rPr>
          <w:color w:val="595959" w:themeColor="text1" w:themeTint="A6"/>
        </w:rPr>
        <w:t>will be charged to</w:t>
      </w:r>
      <w:r w:rsidRPr="002A14E6">
        <w:rPr>
          <w:color w:val="595959" w:themeColor="text1" w:themeTint="A6"/>
        </w:rPr>
        <w:t xml:space="preserve"> drain/clean/refill</w:t>
      </w:r>
      <w:r w:rsidR="00B53380">
        <w:rPr>
          <w:color w:val="595959" w:themeColor="text1" w:themeTint="A6"/>
        </w:rPr>
        <w:t xml:space="preserve"> the hot tub per</w:t>
      </w:r>
      <w:r w:rsidRPr="002A14E6">
        <w:rPr>
          <w:color w:val="595959" w:themeColor="text1" w:themeTint="A6"/>
        </w:rPr>
        <w:t xml:space="preserve"> visit.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8.3. Children in nappies are not permitted in the hot tub.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8.4. Children must not press multiple control buttons at once, as this may cause faults</w:t>
      </w:r>
      <w:r w:rsidR="00B53380">
        <w:rPr>
          <w:color w:val="595959" w:themeColor="text1" w:themeTint="A6"/>
        </w:rPr>
        <w:t xml:space="preserve"> and will result in a £75 fee per maintenance visit. 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9. Safety Guidelines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9.1. The hot tub will not be staffed during the hire period</w:t>
      </w:r>
      <w:r w:rsidR="00B53380">
        <w:rPr>
          <w:color w:val="595959" w:themeColor="text1" w:themeTint="A6"/>
        </w:rPr>
        <w:t xml:space="preserve"> but a</w:t>
      </w:r>
      <w:r w:rsidRPr="002A14E6">
        <w:rPr>
          <w:color w:val="595959" w:themeColor="text1" w:themeTint="A6"/>
        </w:rPr>
        <w:t xml:space="preserve"> tuition video will be provided to the Customer.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9.2. If you are pregnant, have a medical condition, or are taking medication, please seek medical advice before using the hot tub.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 xml:space="preserve">9.3. </w:t>
      </w:r>
      <w:r w:rsidR="0065790A">
        <w:rPr>
          <w:color w:val="595959" w:themeColor="text1" w:themeTint="A6"/>
        </w:rPr>
        <w:t>We suggest l</w:t>
      </w:r>
      <w:r w:rsidRPr="002A14E6">
        <w:rPr>
          <w:color w:val="595959" w:themeColor="text1" w:themeTint="A6"/>
        </w:rPr>
        <w:t>imit</w:t>
      </w:r>
      <w:r w:rsidR="0065790A">
        <w:rPr>
          <w:color w:val="595959" w:themeColor="text1" w:themeTint="A6"/>
        </w:rPr>
        <w:t>ing</w:t>
      </w:r>
      <w:r w:rsidRPr="002A14E6">
        <w:rPr>
          <w:color w:val="595959" w:themeColor="text1" w:themeTint="A6"/>
        </w:rPr>
        <w:t xml:space="preserve"> sessions to 15 minutes, tak</w:t>
      </w:r>
      <w:r w:rsidR="0065790A">
        <w:rPr>
          <w:color w:val="595959" w:themeColor="text1" w:themeTint="A6"/>
        </w:rPr>
        <w:t>ing</w:t>
      </w:r>
      <w:r w:rsidRPr="002A14E6">
        <w:rPr>
          <w:color w:val="595959" w:themeColor="text1" w:themeTint="A6"/>
        </w:rPr>
        <w:t xml:space="preserve"> regular breaks, and stay</w:t>
      </w:r>
      <w:r w:rsidR="0065790A">
        <w:rPr>
          <w:color w:val="595959" w:themeColor="text1" w:themeTint="A6"/>
        </w:rPr>
        <w:t>ing</w:t>
      </w:r>
      <w:r w:rsidRPr="002A14E6">
        <w:rPr>
          <w:color w:val="595959" w:themeColor="text1" w:themeTint="A6"/>
        </w:rPr>
        <w:t xml:space="preserve"> hydrated.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9.4. No glassware, smoking, or food is allowed in or around the hot tub.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9.5. Do not sit, lie, or stand on the hot tub lid.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10. Damage and Additional Charges</w:t>
      </w:r>
    </w:p>
    <w:p w:rsidR="00B53380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10.1</w:t>
      </w:r>
      <w:r w:rsidR="00B53380" w:rsidRPr="002A14E6">
        <w:rPr>
          <w:color w:val="595959" w:themeColor="text1" w:themeTint="A6"/>
        </w:rPr>
        <w:t>. The Customer is responsible for the conduct of all guests using the equipment.</w:t>
      </w:r>
    </w:p>
    <w:p w:rsidR="002A14E6" w:rsidRPr="002A14E6" w:rsidRDefault="00B53380" w:rsidP="002A14E6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10.2. </w:t>
      </w:r>
      <w:r w:rsidR="002A14E6" w:rsidRPr="002A14E6">
        <w:rPr>
          <w:color w:val="595959" w:themeColor="text1" w:themeTint="A6"/>
        </w:rPr>
        <w:t>The Customer is responsible for any damage to the equipment during the hire.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10.</w:t>
      </w:r>
      <w:r w:rsidR="00B53380">
        <w:rPr>
          <w:color w:val="595959" w:themeColor="text1" w:themeTint="A6"/>
        </w:rPr>
        <w:t>3</w:t>
      </w:r>
      <w:r w:rsidRPr="002A14E6">
        <w:rPr>
          <w:color w:val="595959" w:themeColor="text1" w:themeTint="A6"/>
        </w:rPr>
        <w:t>. Additional cleaning or maintenance due to misuse will be charged to the Customer.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10.</w:t>
      </w:r>
      <w:r w:rsidR="00B53380">
        <w:rPr>
          <w:color w:val="595959" w:themeColor="text1" w:themeTint="A6"/>
        </w:rPr>
        <w:t>4</w:t>
      </w:r>
      <w:r w:rsidRPr="002A14E6">
        <w:rPr>
          <w:color w:val="595959" w:themeColor="text1" w:themeTint="A6"/>
        </w:rPr>
        <w:t>. Damage costs will vary depending on the extent and must be paid within 7 days of notification.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11. Hot Tub Capacity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 xml:space="preserve">11.1. The maximum occupancy </w:t>
      </w:r>
      <w:r w:rsidR="0065790A">
        <w:rPr>
          <w:color w:val="595959" w:themeColor="text1" w:themeTint="A6"/>
        </w:rPr>
        <w:t xml:space="preserve">limit of four (4) people must </w:t>
      </w:r>
      <w:r w:rsidRPr="002A14E6">
        <w:rPr>
          <w:color w:val="595959" w:themeColor="text1" w:themeTint="A6"/>
        </w:rPr>
        <w:t>not be exceeded.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1</w:t>
      </w:r>
      <w:r w:rsidR="00B53380">
        <w:rPr>
          <w:b/>
          <w:bCs/>
          <w:color w:val="595959" w:themeColor="text1" w:themeTint="A6"/>
        </w:rPr>
        <w:t>2</w:t>
      </w:r>
      <w:r w:rsidRPr="002A14E6">
        <w:rPr>
          <w:b/>
          <w:bCs/>
          <w:color w:val="595959" w:themeColor="text1" w:themeTint="A6"/>
        </w:rPr>
        <w:t>. Substitutions and Equipment Changes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13.1. BHH reserves the right to supply higher specification equipment at no extra cost.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13.2. In the event that Startubs is unable to fulfil the booking, BHH may appoint another supplier to provide similar equipment or services.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1</w:t>
      </w:r>
      <w:r w:rsidR="00B53380">
        <w:rPr>
          <w:b/>
          <w:bCs/>
          <w:color w:val="595959" w:themeColor="text1" w:themeTint="A6"/>
        </w:rPr>
        <w:t>3</w:t>
      </w:r>
      <w:r w:rsidRPr="002A14E6">
        <w:rPr>
          <w:b/>
          <w:bCs/>
          <w:color w:val="595959" w:themeColor="text1" w:themeTint="A6"/>
        </w:rPr>
        <w:t>. Insurance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 xml:space="preserve">14.1. Startubs </w:t>
      </w:r>
      <w:r w:rsidR="00B53380">
        <w:rPr>
          <w:color w:val="595959" w:themeColor="text1" w:themeTint="A6"/>
        </w:rPr>
        <w:t>are fully insured and hold</w:t>
      </w:r>
      <w:r w:rsidRPr="002A14E6">
        <w:rPr>
          <w:color w:val="595959" w:themeColor="text1" w:themeTint="A6"/>
        </w:rPr>
        <w:t xml:space="preserve"> </w:t>
      </w:r>
      <w:r w:rsidR="004102E3">
        <w:rPr>
          <w:color w:val="595959" w:themeColor="text1" w:themeTint="A6"/>
        </w:rPr>
        <w:t xml:space="preserve">a </w:t>
      </w:r>
      <w:r w:rsidRPr="002A14E6">
        <w:rPr>
          <w:color w:val="595959" w:themeColor="text1" w:themeTint="A6"/>
        </w:rPr>
        <w:t>valid Public Liability Insurance.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1</w:t>
      </w:r>
      <w:r w:rsidR="00B53380">
        <w:rPr>
          <w:b/>
          <w:bCs/>
          <w:color w:val="595959" w:themeColor="text1" w:themeTint="A6"/>
        </w:rPr>
        <w:t>4</w:t>
      </w:r>
      <w:r w:rsidRPr="002A14E6">
        <w:rPr>
          <w:b/>
          <w:bCs/>
          <w:color w:val="595959" w:themeColor="text1" w:themeTint="A6"/>
        </w:rPr>
        <w:t>. Cancellation by the Customer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15.1. Cancellations must be made in writing (via email or WhatsApp) at least 7 days before the hire start date.</w:t>
      </w:r>
    </w:p>
    <w:p w:rsidR="00606500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15.3. If a cancellation is made</w:t>
      </w:r>
      <w:r>
        <w:rPr>
          <w:color w:val="595959" w:themeColor="text1" w:themeTint="A6"/>
        </w:rPr>
        <w:t xml:space="preserve"> more than 7-days</w:t>
      </w:r>
      <w:r w:rsidRPr="002A14E6">
        <w:rPr>
          <w:color w:val="595959" w:themeColor="text1" w:themeTint="A6"/>
        </w:rPr>
        <w:t xml:space="preserve"> before the hire start date</w:t>
      </w:r>
      <w:r>
        <w:rPr>
          <w:color w:val="595959" w:themeColor="text1" w:themeTint="A6"/>
        </w:rPr>
        <w:t xml:space="preserve">, the Customer will be fully refunded. If the </w:t>
      </w:r>
      <w:r w:rsidRPr="002A14E6">
        <w:rPr>
          <w:color w:val="595959" w:themeColor="text1" w:themeTint="A6"/>
        </w:rPr>
        <w:t>cancellation</w:t>
      </w:r>
      <w:r>
        <w:rPr>
          <w:color w:val="595959" w:themeColor="text1" w:themeTint="A6"/>
        </w:rPr>
        <w:t xml:space="preserve"> is</w:t>
      </w:r>
      <w:r w:rsidRPr="002A14E6">
        <w:rPr>
          <w:color w:val="595959" w:themeColor="text1" w:themeTint="A6"/>
        </w:rPr>
        <w:t xml:space="preserve"> fewer than 7 days before the hire start date, the full hire charge is payable.</w:t>
      </w:r>
    </w:p>
    <w:p w:rsidR="00B53380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15.4. The cancellation must clearly state “Cancellation” in the subject and specify the booking details.</w:t>
      </w:r>
    </w:p>
    <w:p w:rsidR="004102E3" w:rsidRPr="004102E3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lastRenderedPageBreak/>
        <w:t>15.5. If no acknowledgement is received from BHH, the Customer must follow up by phone to confirm</w:t>
      </w:r>
      <w:r w:rsidR="00B53380">
        <w:rPr>
          <w:color w:val="595959" w:themeColor="text1" w:themeTint="A6"/>
        </w:rPr>
        <w:t xml:space="preserve"> </w:t>
      </w:r>
      <w:r w:rsidRPr="002A14E6">
        <w:rPr>
          <w:color w:val="595959" w:themeColor="text1" w:themeTint="A6"/>
        </w:rPr>
        <w:t>cancellation.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1</w:t>
      </w:r>
      <w:r w:rsidR="00B53380">
        <w:rPr>
          <w:b/>
          <w:bCs/>
          <w:color w:val="595959" w:themeColor="text1" w:themeTint="A6"/>
        </w:rPr>
        <w:t>5</w:t>
      </w:r>
      <w:r w:rsidRPr="002A14E6">
        <w:rPr>
          <w:b/>
          <w:bCs/>
          <w:color w:val="595959" w:themeColor="text1" w:themeTint="A6"/>
        </w:rPr>
        <w:t>. Cancellation by BHH</w:t>
      </w:r>
    </w:p>
    <w:p w:rsidR="00B53380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 xml:space="preserve">16.1. BHH reserves the right to cancel the booking due to emergencies, force majeure, </w:t>
      </w:r>
      <w:r w:rsidR="00B53380">
        <w:rPr>
          <w:color w:val="595959" w:themeColor="text1" w:themeTint="A6"/>
        </w:rPr>
        <w:t>acts of government or acts of God.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 xml:space="preserve">16.2. In such cases, any payment made </w:t>
      </w:r>
      <w:r w:rsidR="00B53380">
        <w:rPr>
          <w:color w:val="595959" w:themeColor="text1" w:themeTint="A6"/>
        </w:rPr>
        <w:t xml:space="preserve">by the customer </w:t>
      </w:r>
      <w:r w:rsidRPr="002A14E6">
        <w:rPr>
          <w:color w:val="595959" w:themeColor="text1" w:themeTint="A6"/>
        </w:rPr>
        <w:t>will be refunded in full, and BHH will not be liable for any additional compensation.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1</w:t>
      </w:r>
      <w:r w:rsidR="00B53380">
        <w:rPr>
          <w:b/>
          <w:bCs/>
          <w:color w:val="595959" w:themeColor="text1" w:themeTint="A6"/>
        </w:rPr>
        <w:t>6</w:t>
      </w:r>
      <w:r w:rsidRPr="002A14E6">
        <w:rPr>
          <w:b/>
          <w:bCs/>
          <w:color w:val="595959" w:themeColor="text1" w:themeTint="A6"/>
        </w:rPr>
        <w:t>. Complaints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 xml:space="preserve">17.1. </w:t>
      </w:r>
      <w:r w:rsidR="00B53380">
        <w:rPr>
          <w:color w:val="595959" w:themeColor="text1" w:themeTint="A6"/>
        </w:rPr>
        <w:t>Any c</w:t>
      </w:r>
      <w:r w:rsidRPr="002A14E6">
        <w:rPr>
          <w:color w:val="595959" w:themeColor="text1" w:themeTint="A6"/>
        </w:rPr>
        <w:t>omplaints must be submitted in writing within 24 hours of the end of the hire period.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17.2. All complaints will be investigated and responded to within 30 days, in line with BHH’s complaints procedure.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1</w:t>
      </w:r>
      <w:r w:rsidR="00B53380">
        <w:rPr>
          <w:b/>
          <w:bCs/>
          <w:color w:val="595959" w:themeColor="text1" w:themeTint="A6"/>
        </w:rPr>
        <w:t>7</w:t>
      </w:r>
      <w:r w:rsidRPr="002A14E6">
        <w:rPr>
          <w:b/>
          <w:bCs/>
          <w:color w:val="595959" w:themeColor="text1" w:themeTint="A6"/>
        </w:rPr>
        <w:t>. Third Party Rights</w:t>
      </w:r>
    </w:p>
    <w:p w:rsidR="002A14E6" w:rsidRP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18.1. This agreement is between BHH and the Customer. No other party has rights under it, whether under the Contracts (Rights of Third Parties) Act 1999 or otherwise.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1</w:t>
      </w:r>
      <w:r w:rsidR="00B53380">
        <w:rPr>
          <w:b/>
          <w:bCs/>
          <w:color w:val="595959" w:themeColor="text1" w:themeTint="A6"/>
        </w:rPr>
        <w:t>8</w:t>
      </w:r>
      <w:r w:rsidRPr="002A14E6">
        <w:rPr>
          <w:b/>
          <w:bCs/>
          <w:color w:val="595959" w:themeColor="text1" w:themeTint="A6"/>
        </w:rPr>
        <w:t>. Governing Law</w:t>
      </w:r>
    </w:p>
    <w:p w:rsid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19.1. These Terms and Conditions are governed by the laws of England and Wales</w:t>
      </w:r>
      <w:r w:rsidR="00B53380">
        <w:rPr>
          <w:color w:val="595959" w:themeColor="text1" w:themeTint="A6"/>
        </w:rPr>
        <w:t xml:space="preserve"> and a</w:t>
      </w:r>
      <w:r w:rsidRPr="002A14E6">
        <w:rPr>
          <w:color w:val="595959" w:themeColor="text1" w:themeTint="A6"/>
        </w:rPr>
        <w:t>ny disputes shall be resolved exclusively by the courts of England and Wales.</w:t>
      </w:r>
    </w:p>
    <w:p w:rsidR="002A14E6" w:rsidRPr="002A14E6" w:rsidRDefault="00B53380" w:rsidP="002A14E6">
      <w:pPr>
        <w:rPr>
          <w:b/>
          <w:bCs/>
          <w:color w:val="595959" w:themeColor="text1" w:themeTint="A6"/>
        </w:rPr>
      </w:pPr>
      <w:r w:rsidRPr="00B53380">
        <w:rPr>
          <w:b/>
          <w:bCs/>
          <w:color w:val="595959" w:themeColor="text1" w:themeTint="A6"/>
        </w:rPr>
        <w:t>19.</w:t>
      </w:r>
      <w:r>
        <w:rPr>
          <w:color w:val="595959" w:themeColor="text1" w:themeTint="A6"/>
        </w:rPr>
        <w:t xml:space="preserve"> </w:t>
      </w:r>
      <w:r w:rsidR="002A14E6" w:rsidRPr="002A14E6">
        <w:rPr>
          <w:b/>
          <w:bCs/>
          <w:color w:val="595959" w:themeColor="text1" w:themeTint="A6"/>
        </w:rPr>
        <w:t>Confirmation &amp; Agreement</w:t>
      </w:r>
    </w:p>
    <w:p w:rsidR="002A14E6" w:rsidRPr="002A14E6" w:rsidRDefault="002A14E6" w:rsidP="002A14E6">
      <w:pPr>
        <w:pStyle w:val="ListParagraph"/>
        <w:numPr>
          <w:ilvl w:val="0"/>
          <w:numId w:val="28"/>
        </w:numPr>
        <w:rPr>
          <w:color w:val="595959" w:themeColor="text1" w:themeTint="A6"/>
        </w:rPr>
      </w:pPr>
      <w:r w:rsidRPr="002A14E6">
        <w:rPr>
          <w:color w:val="595959" w:themeColor="text1" w:themeTint="A6"/>
        </w:rPr>
        <w:t>To complete your booking, please carefully read the above Terms &amp; Conditions.</w:t>
      </w:r>
    </w:p>
    <w:p w:rsidR="002A14E6" w:rsidRPr="002A14E6" w:rsidRDefault="002A14E6" w:rsidP="002A14E6">
      <w:pPr>
        <w:pStyle w:val="ListParagraph"/>
        <w:numPr>
          <w:ilvl w:val="0"/>
          <w:numId w:val="28"/>
        </w:numPr>
        <w:rPr>
          <w:color w:val="595959" w:themeColor="text1" w:themeTint="A6"/>
        </w:rPr>
      </w:pPr>
      <w:r w:rsidRPr="002A14E6">
        <w:rPr>
          <w:color w:val="595959" w:themeColor="text1" w:themeTint="A6"/>
        </w:rPr>
        <w:t>Sign and date the form below</w:t>
      </w:r>
    </w:p>
    <w:p w:rsidR="002A14E6" w:rsidRPr="00B53380" w:rsidRDefault="002A14E6" w:rsidP="002A14E6">
      <w:pPr>
        <w:pStyle w:val="ListParagraph"/>
        <w:numPr>
          <w:ilvl w:val="0"/>
          <w:numId w:val="28"/>
        </w:numPr>
        <w:rPr>
          <w:color w:val="595959" w:themeColor="text1" w:themeTint="A6"/>
        </w:rPr>
      </w:pPr>
      <w:r w:rsidRPr="002A14E6">
        <w:rPr>
          <w:color w:val="595959" w:themeColor="text1" w:themeTint="A6"/>
        </w:rPr>
        <w:t>Return a scanned copy or clear photo by email or WhatsApp</w:t>
      </w:r>
    </w:p>
    <w:p w:rsidR="002A14E6" w:rsidRPr="002A14E6" w:rsidRDefault="002A14E6" w:rsidP="002A14E6">
      <w:pPr>
        <w:rPr>
          <w:b/>
          <w:bCs/>
          <w:color w:val="595959" w:themeColor="text1" w:themeTint="A6"/>
        </w:rPr>
      </w:pPr>
      <w:r w:rsidRPr="002A14E6">
        <w:rPr>
          <w:b/>
          <w:bCs/>
          <w:color w:val="595959" w:themeColor="text1" w:themeTint="A6"/>
        </w:rPr>
        <w:t>Customer Agreement</w:t>
      </w:r>
    </w:p>
    <w:p w:rsidR="002A14E6" w:rsidRDefault="002A14E6" w:rsidP="002A14E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>I confirm that I have read, understood and agree to the</w:t>
      </w:r>
      <w:r w:rsidR="00B53380">
        <w:rPr>
          <w:color w:val="595959" w:themeColor="text1" w:themeTint="A6"/>
        </w:rPr>
        <w:t>se</w:t>
      </w:r>
      <w:r w:rsidRPr="002A14E6">
        <w:rPr>
          <w:color w:val="595959" w:themeColor="text1" w:themeTint="A6"/>
        </w:rPr>
        <w:t xml:space="preserve"> Terms &amp; Conditions provided by Bath House Holidays.</w:t>
      </w:r>
    </w:p>
    <w:p w:rsidR="00606500" w:rsidRDefault="00606500" w:rsidP="002A14E6">
      <w:pPr>
        <w:rPr>
          <w:color w:val="595959" w:themeColor="text1" w:themeTint="A6"/>
        </w:rPr>
      </w:pPr>
    </w:p>
    <w:p w:rsidR="002A14E6" w:rsidRPr="002A14E6" w:rsidRDefault="002A14E6" w:rsidP="002A14E6">
      <w:pPr>
        <w:rPr>
          <w:color w:val="595959" w:themeColor="text1" w:themeTint="A6"/>
        </w:rPr>
      </w:pPr>
    </w:p>
    <w:p w:rsidR="002A14E6" w:rsidRDefault="002A14E6" w:rsidP="002A14E6">
      <w:pPr>
        <w:rPr>
          <w:color w:val="595959" w:themeColor="text1" w:themeTint="A6"/>
          <w:sz w:val="16"/>
          <w:szCs w:val="16"/>
        </w:rPr>
      </w:pPr>
      <w:r w:rsidRPr="002A14E6">
        <w:rPr>
          <w:color w:val="595959" w:themeColor="text1" w:themeTint="A6"/>
        </w:rPr>
        <w:t>Customer Name</w:t>
      </w:r>
      <w:r>
        <w:rPr>
          <w:color w:val="595959" w:themeColor="text1" w:themeTint="A6"/>
        </w:rPr>
        <w:t xml:space="preserve">: </w:t>
      </w:r>
      <w:bookmarkStart w:id="0" w:name="_Hlk202807372"/>
      <w:r w:rsidRPr="002A14E6">
        <w:rPr>
          <w:color w:val="595959" w:themeColor="text1" w:themeTint="A6"/>
          <w:sz w:val="16"/>
          <w:szCs w:val="16"/>
        </w:rPr>
        <w:t>……………………………………………………………………………………</w:t>
      </w:r>
      <w:r>
        <w:rPr>
          <w:color w:val="595959" w:themeColor="text1" w:themeTint="A6"/>
          <w:sz w:val="16"/>
          <w:szCs w:val="16"/>
        </w:rPr>
        <w:t>………………………</w:t>
      </w:r>
      <w:r w:rsidR="00D159AA">
        <w:rPr>
          <w:color w:val="595959" w:themeColor="text1" w:themeTint="A6"/>
          <w:sz w:val="16"/>
          <w:szCs w:val="16"/>
        </w:rPr>
        <w:t>……</w:t>
      </w:r>
      <w:r w:rsidR="00606500">
        <w:rPr>
          <w:color w:val="595959" w:themeColor="text1" w:themeTint="A6"/>
          <w:sz w:val="16"/>
          <w:szCs w:val="16"/>
        </w:rPr>
        <w:t>……………………………...</w:t>
      </w:r>
      <w:r>
        <w:rPr>
          <w:color w:val="595959" w:themeColor="text1" w:themeTint="A6"/>
          <w:sz w:val="16"/>
          <w:szCs w:val="16"/>
        </w:rPr>
        <w:t>………</w:t>
      </w:r>
      <w:bookmarkEnd w:id="0"/>
      <w:r w:rsidR="00D159AA">
        <w:rPr>
          <w:color w:val="595959" w:themeColor="text1" w:themeTint="A6"/>
          <w:sz w:val="16"/>
          <w:szCs w:val="16"/>
        </w:rPr>
        <w:t xml:space="preserve"> </w:t>
      </w:r>
      <w:r w:rsidR="00606500">
        <w:rPr>
          <w:color w:val="595959" w:themeColor="text1" w:themeTint="A6"/>
          <w:sz w:val="16"/>
          <w:szCs w:val="16"/>
        </w:rPr>
        <w:br/>
      </w:r>
      <w:r w:rsidR="00D159AA">
        <w:rPr>
          <w:color w:val="595959" w:themeColor="text1" w:themeTint="A6"/>
          <w:sz w:val="16"/>
          <w:szCs w:val="16"/>
        </w:rPr>
        <w:t>(PRINT)</w:t>
      </w:r>
    </w:p>
    <w:p w:rsidR="002A14E6" w:rsidRPr="002A14E6" w:rsidRDefault="002A14E6" w:rsidP="002A14E6">
      <w:pPr>
        <w:rPr>
          <w:color w:val="595959" w:themeColor="text1" w:themeTint="A6"/>
        </w:rPr>
      </w:pPr>
    </w:p>
    <w:p w:rsidR="002A14E6" w:rsidRDefault="002A14E6" w:rsidP="002A14E6">
      <w:pPr>
        <w:rPr>
          <w:color w:val="595959" w:themeColor="text1" w:themeTint="A6"/>
          <w:sz w:val="16"/>
          <w:szCs w:val="16"/>
        </w:rPr>
      </w:pPr>
      <w:r w:rsidRPr="002A14E6">
        <w:rPr>
          <w:color w:val="595959" w:themeColor="text1" w:themeTint="A6"/>
        </w:rPr>
        <w:t xml:space="preserve">Signature: </w:t>
      </w:r>
      <w:r w:rsidRPr="002A14E6">
        <w:rPr>
          <w:color w:val="595959" w:themeColor="text1" w:themeTint="A6"/>
          <w:sz w:val="16"/>
          <w:szCs w:val="16"/>
        </w:rPr>
        <w:t>……………………………………………………………………………………</w:t>
      </w:r>
      <w:r>
        <w:rPr>
          <w:color w:val="595959" w:themeColor="text1" w:themeTint="A6"/>
          <w:sz w:val="16"/>
          <w:szCs w:val="16"/>
        </w:rPr>
        <w:t>……………………</w:t>
      </w:r>
      <w:r w:rsidR="00606500">
        <w:rPr>
          <w:color w:val="595959" w:themeColor="text1" w:themeTint="A6"/>
          <w:sz w:val="16"/>
          <w:szCs w:val="16"/>
        </w:rPr>
        <w:t>……………………………...</w:t>
      </w:r>
      <w:r>
        <w:rPr>
          <w:color w:val="595959" w:themeColor="text1" w:themeTint="A6"/>
          <w:sz w:val="16"/>
          <w:szCs w:val="16"/>
        </w:rPr>
        <w:t>…………</w:t>
      </w:r>
      <w:r w:rsidR="00D159AA">
        <w:rPr>
          <w:color w:val="595959" w:themeColor="text1" w:themeTint="A6"/>
          <w:sz w:val="16"/>
          <w:szCs w:val="16"/>
        </w:rPr>
        <w:t>…….</w:t>
      </w:r>
      <w:r>
        <w:rPr>
          <w:color w:val="595959" w:themeColor="text1" w:themeTint="A6"/>
          <w:sz w:val="16"/>
          <w:szCs w:val="16"/>
        </w:rPr>
        <w:t>……</w:t>
      </w:r>
      <w:r w:rsidR="00606500">
        <w:rPr>
          <w:color w:val="595959" w:themeColor="text1" w:themeTint="A6"/>
          <w:sz w:val="16"/>
          <w:szCs w:val="16"/>
        </w:rPr>
        <w:t>…...</w:t>
      </w:r>
      <w:r w:rsidRPr="002A14E6">
        <w:rPr>
          <w:color w:val="595959" w:themeColor="text1" w:themeTint="A6"/>
          <w:sz w:val="16"/>
          <w:szCs w:val="16"/>
        </w:rPr>
        <w:t>…</w:t>
      </w:r>
    </w:p>
    <w:p w:rsidR="00D159AA" w:rsidRPr="002A14E6" w:rsidRDefault="00D159AA" w:rsidP="002A14E6">
      <w:pPr>
        <w:rPr>
          <w:color w:val="595959" w:themeColor="text1" w:themeTint="A6"/>
        </w:rPr>
      </w:pPr>
    </w:p>
    <w:p w:rsidR="002A14E6" w:rsidRDefault="002A14E6" w:rsidP="00DE6E26">
      <w:pPr>
        <w:rPr>
          <w:color w:val="595959" w:themeColor="text1" w:themeTint="A6"/>
        </w:rPr>
      </w:pPr>
      <w:r w:rsidRPr="002A14E6">
        <w:rPr>
          <w:color w:val="595959" w:themeColor="text1" w:themeTint="A6"/>
        </w:rPr>
        <w:t xml:space="preserve">Date: </w:t>
      </w:r>
      <w:r w:rsidRPr="002A14E6">
        <w:rPr>
          <w:color w:val="595959" w:themeColor="text1" w:themeTint="A6"/>
          <w:sz w:val="16"/>
          <w:szCs w:val="16"/>
        </w:rPr>
        <w:t>……………………………………………………………………………………</w:t>
      </w:r>
      <w:r>
        <w:rPr>
          <w:color w:val="595959" w:themeColor="text1" w:themeTint="A6"/>
          <w:sz w:val="16"/>
          <w:szCs w:val="16"/>
        </w:rPr>
        <w:t>……………………</w:t>
      </w:r>
      <w:r w:rsidR="00606500">
        <w:rPr>
          <w:color w:val="595959" w:themeColor="text1" w:themeTint="A6"/>
          <w:sz w:val="16"/>
          <w:szCs w:val="16"/>
        </w:rPr>
        <w:t>……………………………...</w:t>
      </w:r>
      <w:r>
        <w:rPr>
          <w:color w:val="595959" w:themeColor="text1" w:themeTint="A6"/>
          <w:sz w:val="16"/>
          <w:szCs w:val="16"/>
        </w:rPr>
        <w:t>……</w:t>
      </w:r>
      <w:r w:rsidR="00D159AA">
        <w:rPr>
          <w:color w:val="595959" w:themeColor="text1" w:themeTint="A6"/>
          <w:sz w:val="16"/>
          <w:szCs w:val="16"/>
        </w:rPr>
        <w:t>…</w:t>
      </w:r>
      <w:r w:rsidR="00606500">
        <w:rPr>
          <w:color w:val="595959" w:themeColor="text1" w:themeTint="A6"/>
          <w:sz w:val="16"/>
          <w:szCs w:val="16"/>
        </w:rPr>
        <w:t>…...</w:t>
      </w:r>
      <w:r>
        <w:rPr>
          <w:color w:val="595959" w:themeColor="text1" w:themeTint="A6"/>
          <w:sz w:val="16"/>
          <w:szCs w:val="16"/>
        </w:rPr>
        <w:t>…………</w:t>
      </w:r>
      <w:r w:rsidR="00606500">
        <w:rPr>
          <w:color w:val="595959" w:themeColor="text1" w:themeTint="A6"/>
          <w:sz w:val="16"/>
          <w:szCs w:val="16"/>
        </w:rPr>
        <w:t>…...</w:t>
      </w:r>
      <w:r w:rsidRPr="002A14E6">
        <w:rPr>
          <w:color w:val="595959" w:themeColor="text1" w:themeTint="A6"/>
          <w:sz w:val="16"/>
          <w:szCs w:val="16"/>
        </w:rPr>
        <w:t>…………</w:t>
      </w:r>
    </w:p>
    <w:p w:rsidR="009700F3" w:rsidRDefault="00B53380">
      <w:r w:rsidRPr="00766A46">
        <w:rPr>
          <w:rFonts w:ascii="Ink Free" w:hAnsi="Ink Free"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32C3D47" wp14:editId="0337BDA4">
            <wp:simplePos x="0" y="0"/>
            <wp:positionH relativeFrom="margin">
              <wp:align>right</wp:align>
            </wp:positionH>
            <wp:positionV relativeFrom="paragraph">
              <wp:posOffset>922020</wp:posOffset>
            </wp:positionV>
            <wp:extent cx="998220" cy="952500"/>
            <wp:effectExtent l="0" t="0" r="0" b="0"/>
            <wp:wrapSquare wrapText="bothSides"/>
            <wp:docPr id="1813697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00F3" w:rsidSect="00766A46">
      <w:pgSz w:w="11906" w:h="16838"/>
      <w:pgMar w:top="720" w:right="720" w:bottom="720" w:left="720" w:header="708" w:footer="708" w:gutter="0"/>
      <w:pgBorders w:offsetFrom="page">
        <w:top w:val="double" w:sz="4" w:space="24" w:color="595959" w:themeColor="text1" w:themeTint="A6"/>
        <w:left w:val="double" w:sz="4" w:space="24" w:color="595959" w:themeColor="text1" w:themeTint="A6"/>
        <w:bottom w:val="double" w:sz="4" w:space="24" w:color="595959" w:themeColor="text1" w:themeTint="A6"/>
        <w:right w:val="double" w:sz="4" w:space="24" w:color="595959" w:themeColor="text1" w:themeTint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C5D"/>
    <w:multiLevelType w:val="multilevel"/>
    <w:tmpl w:val="E438CF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D66B3"/>
    <w:multiLevelType w:val="multilevel"/>
    <w:tmpl w:val="6ED429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16965"/>
    <w:multiLevelType w:val="multilevel"/>
    <w:tmpl w:val="0DE0887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27B27"/>
    <w:multiLevelType w:val="multilevel"/>
    <w:tmpl w:val="9682A3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A5615"/>
    <w:multiLevelType w:val="multilevel"/>
    <w:tmpl w:val="51C0C9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240EE"/>
    <w:multiLevelType w:val="multilevel"/>
    <w:tmpl w:val="9682A3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85458"/>
    <w:multiLevelType w:val="multilevel"/>
    <w:tmpl w:val="F522CF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23460"/>
    <w:multiLevelType w:val="multilevel"/>
    <w:tmpl w:val="E7D8C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70AFE"/>
    <w:multiLevelType w:val="hybridMultilevel"/>
    <w:tmpl w:val="C074C1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346A4"/>
    <w:multiLevelType w:val="multilevel"/>
    <w:tmpl w:val="70CA7F3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4307B"/>
    <w:multiLevelType w:val="hybridMultilevel"/>
    <w:tmpl w:val="2D8CDA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3844"/>
    <w:multiLevelType w:val="multilevel"/>
    <w:tmpl w:val="693ED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9302A4"/>
    <w:multiLevelType w:val="multilevel"/>
    <w:tmpl w:val="FFB44D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B4B03"/>
    <w:multiLevelType w:val="multilevel"/>
    <w:tmpl w:val="C8666C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54F47"/>
    <w:multiLevelType w:val="multilevel"/>
    <w:tmpl w:val="1480B1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96414"/>
    <w:multiLevelType w:val="multilevel"/>
    <w:tmpl w:val="5D7CE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44939"/>
    <w:multiLevelType w:val="multilevel"/>
    <w:tmpl w:val="958A73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C2C49"/>
    <w:multiLevelType w:val="multilevel"/>
    <w:tmpl w:val="9682A3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223C1"/>
    <w:multiLevelType w:val="multilevel"/>
    <w:tmpl w:val="92E25D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F50B04"/>
    <w:multiLevelType w:val="multilevel"/>
    <w:tmpl w:val="738C3F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98086D"/>
    <w:multiLevelType w:val="multilevel"/>
    <w:tmpl w:val="007C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824C91"/>
    <w:multiLevelType w:val="multilevel"/>
    <w:tmpl w:val="27540A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7D0BBF"/>
    <w:multiLevelType w:val="multilevel"/>
    <w:tmpl w:val="A636F9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E4613F"/>
    <w:multiLevelType w:val="multilevel"/>
    <w:tmpl w:val="9682A3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675BB"/>
    <w:multiLevelType w:val="multilevel"/>
    <w:tmpl w:val="9790F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4E3BE0"/>
    <w:multiLevelType w:val="hybridMultilevel"/>
    <w:tmpl w:val="9D3EDE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A4AAE"/>
    <w:multiLevelType w:val="multilevel"/>
    <w:tmpl w:val="91921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951EB7"/>
    <w:multiLevelType w:val="multilevel"/>
    <w:tmpl w:val="072A1A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935261">
    <w:abstractNumId w:val="20"/>
  </w:num>
  <w:num w:numId="2" w16cid:durableId="286741329">
    <w:abstractNumId w:val="7"/>
  </w:num>
  <w:num w:numId="3" w16cid:durableId="567229776">
    <w:abstractNumId w:val="11"/>
  </w:num>
  <w:num w:numId="4" w16cid:durableId="33039438">
    <w:abstractNumId w:val="26"/>
  </w:num>
  <w:num w:numId="5" w16cid:durableId="804205123">
    <w:abstractNumId w:val="15"/>
  </w:num>
  <w:num w:numId="6" w16cid:durableId="1807619274">
    <w:abstractNumId w:val="18"/>
  </w:num>
  <w:num w:numId="7" w16cid:durableId="1178807377">
    <w:abstractNumId w:val="24"/>
  </w:num>
  <w:num w:numId="8" w16cid:durableId="473370355">
    <w:abstractNumId w:val="1"/>
  </w:num>
  <w:num w:numId="9" w16cid:durableId="236286881">
    <w:abstractNumId w:val="22"/>
  </w:num>
  <w:num w:numId="10" w16cid:durableId="1193692505">
    <w:abstractNumId w:val="3"/>
  </w:num>
  <w:num w:numId="11" w16cid:durableId="998658872">
    <w:abstractNumId w:val="27"/>
  </w:num>
  <w:num w:numId="12" w16cid:durableId="1133792566">
    <w:abstractNumId w:val="0"/>
  </w:num>
  <w:num w:numId="13" w16cid:durableId="1563978196">
    <w:abstractNumId w:val="19"/>
  </w:num>
  <w:num w:numId="14" w16cid:durableId="2104255204">
    <w:abstractNumId w:val="4"/>
  </w:num>
  <w:num w:numId="15" w16cid:durableId="1873878145">
    <w:abstractNumId w:val="14"/>
  </w:num>
  <w:num w:numId="16" w16cid:durableId="1770464160">
    <w:abstractNumId w:val="6"/>
  </w:num>
  <w:num w:numId="17" w16cid:durableId="645746374">
    <w:abstractNumId w:val="13"/>
  </w:num>
  <w:num w:numId="18" w16cid:durableId="1889027270">
    <w:abstractNumId w:val="12"/>
  </w:num>
  <w:num w:numId="19" w16cid:durableId="1159154459">
    <w:abstractNumId w:val="21"/>
  </w:num>
  <w:num w:numId="20" w16cid:durableId="1110397304">
    <w:abstractNumId w:val="2"/>
  </w:num>
  <w:num w:numId="21" w16cid:durableId="2055691271">
    <w:abstractNumId w:val="16"/>
  </w:num>
  <w:num w:numId="22" w16cid:durableId="2112116538">
    <w:abstractNumId w:val="9"/>
  </w:num>
  <w:num w:numId="23" w16cid:durableId="431053363">
    <w:abstractNumId w:val="8"/>
  </w:num>
  <w:num w:numId="24" w16cid:durableId="461116106">
    <w:abstractNumId w:val="17"/>
  </w:num>
  <w:num w:numId="25" w16cid:durableId="388194584">
    <w:abstractNumId w:val="10"/>
  </w:num>
  <w:num w:numId="26" w16cid:durableId="1738285945">
    <w:abstractNumId w:val="23"/>
  </w:num>
  <w:num w:numId="27" w16cid:durableId="499122573">
    <w:abstractNumId w:val="5"/>
  </w:num>
  <w:num w:numId="28" w16cid:durableId="13220079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26"/>
    <w:rsid w:val="00067D11"/>
    <w:rsid w:val="000A012D"/>
    <w:rsid w:val="0012572C"/>
    <w:rsid w:val="00167EAA"/>
    <w:rsid w:val="002A14E6"/>
    <w:rsid w:val="004102E3"/>
    <w:rsid w:val="0041091A"/>
    <w:rsid w:val="004C17C8"/>
    <w:rsid w:val="00597F90"/>
    <w:rsid w:val="005C5C57"/>
    <w:rsid w:val="005C7F8C"/>
    <w:rsid w:val="00606500"/>
    <w:rsid w:val="00640BA7"/>
    <w:rsid w:val="0065790A"/>
    <w:rsid w:val="006B0354"/>
    <w:rsid w:val="00766A46"/>
    <w:rsid w:val="009700F3"/>
    <w:rsid w:val="0097714E"/>
    <w:rsid w:val="009C4762"/>
    <w:rsid w:val="00AF67A3"/>
    <w:rsid w:val="00B53380"/>
    <w:rsid w:val="00BE0040"/>
    <w:rsid w:val="00C61247"/>
    <w:rsid w:val="00D159AA"/>
    <w:rsid w:val="00D9469A"/>
    <w:rsid w:val="00DC64BC"/>
    <w:rsid w:val="00DD1A90"/>
    <w:rsid w:val="00DE6E26"/>
    <w:rsid w:val="00E376D0"/>
    <w:rsid w:val="00F21CF4"/>
    <w:rsid w:val="00F3065B"/>
    <w:rsid w:val="00F3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AC1E"/>
  <w15:docId w15:val="{233A7237-F996-45D4-83C4-8294FBAC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11"/>
  </w:style>
  <w:style w:type="paragraph" w:styleId="Heading1">
    <w:name w:val="heading 1"/>
    <w:basedOn w:val="Normal"/>
    <w:next w:val="Normal"/>
    <w:link w:val="Heading1Char"/>
    <w:uiPriority w:val="9"/>
    <w:qFormat/>
    <w:rsid w:val="00DE6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29C5-EA57-4604-ADEB-8F7E7D86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Ritchie</dc:creator>
  <cp:keywords/>
  <dc:description/>
  <cp:lastModifiedBy>Francis Dolley</cp:lastModifiedBy>
  <cp:revision>8</cp:revision>
  <cp:lastPrinted>2025-07-07T18:36:00Z</cp:lastPrinted>
  <dcterms:created xsi:type="dcterms:W3CDTF">2025-07-07T17:04:00Z</dcterms:created>
  <dcterms:modified xsi:type="dcterms:W3CDTF">2025-08-20T14:38:00Z</dcterms:modified>
</cp:coreProperties>
</file>